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D14" w:rsidRDefault="00452D14" w:rsidP="00452D14">
      <w:r>
        <w:rPr>
          <w:noProof/>
        </w:rPr>
        <w:drawing>
          <wp:inline distT="114300" distB="114300" distL="114300" distR="114300" wp14:anchorId="371961F8" wp14:editId="63D048B9">
            <wp:extent cx="2380447" cy="738188"/>
            <wp:effectExtent l="0" t="0" r="0" b="0"/>
            <wp:docPr id="1" name="image01.jpg" descr="logodissonda.jpg"/>
            <wp:cNvGraphicFramePr/>
            <a:graphic xmlns:a="http://schemas.openxmlformats.org/drawingml/2006/main">
              <a:graphicData uri="http://schemas.openxmlformats.org/drawingml/2006/picture">
                <pic:pic xmlns:pic="http://schemas.openxmlformats.org/drawingml/2006/picture">
                  <pic:nvPicPr>
                    <pic:cNvPr id="0" name="image01.jpg" descr="logodissonda.jpg"/>
                    <pic:cNvPicPr preferRelativeResize="0"/>
                  </pic:nvPicPr>
                  <pic:blipFill>
                    <a:blip r:embed="rId6"/>
                    <a:srcRect/>
                    <a:stretch>
                      <a:fillRect/>
                    </a:stretch>
                  </pic:blipFill>
                  <pic:spPr>
                    <a:xfrm>
                      <a:off x="0" y="0"/>
                      <a:ext cx="2380447" cy="738188"/>
                    </a:xfrm>
                    <a:prstGeom prst="rect">
                      <a:avLst/>
                    </a:prstGeom>
                    <a:ln/>
                  </pic:spPr>
                </pic:pic>
              </a:graphicData>
            </a:graphic>
          </wp:inline>
        </w:drawing>
      </w:r>
    </w:p>
    <w:p w:rsidR="00452D14" w:rsidRDefault="00452D14" w:rsidP="00452D14">
      <w:pPr>
        <w:spacing w:line="240" w:lineRule="auto"/>
        <w:jc w:val="center"/>
      </w:pPr>
    </w:p>
    <w:p w:rsidR="00452D14" w:rsidRDefault="00FE35D1" w:rsidP="00452D14">
      <w:pPr>
        <w:spacing w:line="240" w:lineRule="auto"/>
        <w:jc w:val="center"/>
      </w:pPr>
      <w:r>
        <w:rPr>
          <w:b/>
          <w:sz w:val="40"/>
          <w:szCs w:val="40"/>
        </w:rPr>
        <w:t xml:space="preserve">Varapalo judicial al FC Barcelona: la sala de lo Penal de la Audiencia Nacional confirma su </w:t>
      </w:r>
      <w:r w:rsidR="005B1398">
        <w:rPr>
          <w:b/>
          <w:sz w:val="40"/>
          <w:szCs w:val="40"/>
        </w:rPr>
        <w:t>acusación en</w:t>
      </w:r>
      <w:r>
        <w:rPr>
          <w:b/>
          <w:sz w:val="40"/>
          <w:szCs w:val="40"/>
        </w:rPr>
        <w:t xml:space="preserve"> el caso Neymar </w:t>
      </w:r>
    </w:p>
    <w:p w:rsidR="00452D14" w:rsidRDefault="00452D14" w:rsidP="00452D14">
      <w:pPr>
        <w:spacing w:line="240" w:lineRule="auto"/>
        <w:jc w:val="center"/>
      </w:pPr>
    </w:p>
    <w:p w:rsidR="00452D14" w:rsidRDefault="00452D14" w:rsidP="00452D14">
      <w:pPr>
        <w:spacing w:line="240" w:lineRule="auto"/>
        <w:jc w:val="center"/>
      </w:pPr>
    </w:p>
    <w:p w:rsidR="00452D14" w:rsidRDefault="00452D14" w:rsidP="00452D14">
      <w:pPr>
        <w:numPr>
          <w:ilvl w:val="0"/>
          <w:numId w:val="1"/>
        </w:numPr>
        <w:spacing w:line="240" w:lineRule="auto"/>
        <w:ind w:hanging="360"/>
        <w:contextualSpacing/>
        <w:jc w:val="both"/>
        <w:rPr>
          <w:b/>
          <w:i/>
        </w:rPr>
      </w:pPr>
      <w:r>
        <w:rPr>
          <w:b/>
          <w:i/>
        </w:rPr>
        <w:t xml:space="preserve">La </w:t>
      </w:r>
      <w:r w:rsidR="00FE35D1">
        <w:rPr>
          <w:b/>
          <w:i/>
        </w:rPr>
        <w:t xml:space="preserve">Sala de lo Penal de la Audiencia Nacional desestima cuatro recursos de los </w:t>
      </w:r>
      <w:r w:rsidR="005B1398">
        <w:rPr>
          <w:b/>
          <w:i/>
        </w:rPr>
        <w:t>acusados</w:t>
      </w:r>
      <w:r w:rsidR="00AD493B">
        <w:rPr>
          <w:b/>
          <w:i/>
        </w:rPr>
        <w:t xml:space="preserve"> en el Caso Neymar –el Barcelona, el Santos, la sociedad familiar del jugador y su madre- </w:t>
      </w:r>
      <w:r w:rsidR="00FE35D1">
        <w:rPr>
          <w:b/>
          <w:i/>
        </w:rPr>
        <w:t xml:space="preserve">y </w:t>
      </w:r>
      <w:r w:rsidR="005B1398">
        <w:rPr>
          <w:b/>
          <w:i/>
        </w:rPr>
        <w:t>les sitúa un paso más cerca del banquillo.</w:t>
      </w:r>
      <w:r>
        <w:rPr>
          <w:b/>
          <w:i/>
        </w:rPr>
        <w:t xml:space="preserve"> </w:t>
      </w:r>
    </w:p>
    <w:p w:rsidR="00452D14" w:rsidRDefault="00452D14" w:rsidP="00452D14">
      <w:pPr>
        <w:spacing w:line="240" w:lineRule="auto"/>
        <w:ind w:left="720"/>
        <w:contextualSpacing/>
        <w:jc w:val="both"/>
        <w:rPr>
          <w:b/>
          <w:i/>
        </w:rPr>
      </w:pPr>
    </w:p>
    <w:p w:rsidR="00452D14" w:rsidRDefault="00452D14" w:rsidP="00452D14">
      <w:pPr>
        <w:jc w:val="both"/>
      </w:pPr>
      <w:bookmarkStart w:id="0" w:name="_yufjmesaut5c" w:colFirst="0" w:colLast="0"/>
      <w:bookmarkStart w:id="1" w:name="_8k1uey51zai" w:colFirst="0" w:colLast="0"/>
      <w:bookmarkEnd w:id="0"/>
      <w:bookmarkEnd w:id="1"/>
    </w:p>
    <w:p w:rsidR="00452D14" w:rsidRDefault="00452D14" w:rsidP="00452D14">
      <w:pPr>
        <w:jc w:val="both"/>
      </w:pPr>
      <w:r>
        <w:t xml:space="preserve">Madrid, </w:t>
      </w:r>
      <w:r w:rsidR="00FE35D1">
        <w:t>20</w:t>
      </w:r>
      <w:r>
        <w:t xml:space="preserve"> de </w:t>
      </w:r>
      <w:r w:rsidR="00FE35D1">
        <w:t>febrero</w:t>
      </w:r>
      <w:r>
        <w:t xml:space="preserve"> de 201</w:t>
      </w:r>
      <w:r w:rsidR="00FE35D1">
        <w:t>7</w:t>
      </w:r>
    </w:p>
    <w:p w:rsidR="00452D14" w:rsidRDefault="00452D14" w:rsidP="002D11A9">
      <w:pPr>
        <w:spacing w:after="200" w:line="360" w:lineRule="auto"/>
        <w:jc w:val="both"/>
      </w:pPr>
      <w:bookmarkStart w:id="2" w:name="_gjdgxs" w:colFirst="0" w:colLast="0"/>
      <w:bookmarkEnd w:id="2"/>
    </w:p>
    <w:p w:rsidR="00FE35D1" w:rsidRDefault="00FE35D1" w:rsidP="002D11A9">
      <w:pPr>
        <w:spacing w:after="200" w:line="360" w:lineRule="auto"/>
        <w:jc w:val="both"/>
        <w:rPr>
          <w:rFonts w:eastAsia="Times New Roman"/>
        </w:rPr>
      </w:pPr>
      <w:r>
        <w:t xml:space="preserve">La Sala de lo Penal de la Audiencia Nacional dictó el pasado viernes 17 cuatro autos en los desestima sendos recursos presentados por varios de los acusados en el Caso Neymar, confirmando de forma definitiva su procesamiento. El F.C. Barcelona, </w:t>
      </w:r>
      <w:proofErr w:type="spellStart"/>
      <w:r>
        <w:rPr>
          <w:rFonts w:eastAsia="Times New Roman"/>
        </w:rPr>
        <w:t>Nadine</w:t>
      </w:r>
      <w:proofErr w:type="spellEnd"/>
      <w:r>
        <w:rPr>
          <w:rFonts w:eastAsia="Times New Roman"/>
        </w:rPr>
        <w:t xml:space="preserve"> </w:t>
      </w:r>
      <w:proofErr w:type="spellStart"/>
      <w:r>
        <w:rPr>
          <w:rFonts w:eastAsia="Times New Roman"/>
        </w:rPr>
        <w:t>Gonçalvez</w:t>
      </w:r>
      <w:proofErr w:type="spellEnd"/>
      <w:r>
        <w:rPr>
          <w:rFonts w:eastAsia="Times New Roman"/>
        </w:rPr>
        <w:t xml:space="preserve"> da Silva </w:t>
      </w:r>
      <w:r w:rsidR="00676105">
        <w:rPr>
          <w:rFonts w:eastAsia="Times New Roman"/>
        </w:rPr>
        <w:t>(</w:t>
      </w:r>
      <w:r>
        <w:rPr>
          <w:rFonts w:eastAsia="Times New Roman"/>
        </w:rPr>
        <w:t xml:space="preserve">madre del futbolista Neymar </w:t>
      </w:r>
      <w:proofErr w:type="spellStart"/>
      <w:r>
        <w:rPr>
          <w:rFonts w:eastAsia="Times New Roman"/>
        </w:rPr>
        <w:t>Jr</w:t>
      </w:r>
      <w:proofErr w:type="spellEnd"/>
      <w:r w:rsidR="00676105">
        <w:rPr>
          <w:rFonts w:eastAsia="Times New Roman"/>
        </w:rPr>
        <w:t>)</w:t>
      </w:r>
      <w:r>
        <w:rPr>
          <w:rFonts w:eastAsia="Times New Roman"/>
        </w:rPr>
        <w:t xml:space="preserve">, N&amp;N </w:t>
      </w:r>
      <w:r w:rsidR="00676105">
        <w:rPr>
          <w:rFonts w:eastAsia="Times New Roman"/>
        </w:rPr>
        <w:t>(</w:t>
      </w:r>
      <w:r>
        <w:rPr>
          <w:rFonts w:eastAsia="Times New Roman"/>
        </w:rPr>
        <w:t xml:space="preserve">la sociedad familiar creada por el padre y la madre de Neymar </w:t>
      </w:r>
      <w:proofErr w:type="spellStart"/>
      <w:r>
        <w:rPr>
          <w:rFonts w:eastAsia="Times New Roman"/>
        </w:rPr>
        <w:t>Jr</w:t>
      </w:r>
      <w:proofErr w:type="spellEnd"/>
      <w:r w:rsidR="00676105">
        <w:rPr>
          <w:rFonts w:eastAsia="Times New Roman"/>
        </w:rPr>
        <w:t>)</w:t>
      </w:r>
      <w:r>
        <w:rPr>
          <w:rFonts w:eastAsia="Times New Roman"/>
        </w:rPr>
        <w:t xml:space="preserve"> y el Santos F.C. recurrieron el auto de</w:t>
      </w:r>
      <w:r w:rsidR="00232E25">
        <w:rPr>
          <w:rFonts w:eastAsia="Times New Roman"/>
        </w:rPr>
        <w:t xml:space="preserve"> </w:t>
      </w:r>
      <w:r w:rsidR="005B1398">
        <w:rPr>
          <w:rFonts w:eastAsia="Times New Roman"/>
        </w:rPr>
        <w:t>transformación</w:t>
      </w:r>
      <w:r w:rsidR="00232E25">
        <w:rPr>
          <w:rFonts w:eastAsia="Times New Roman"/>
        </w:rPr>
        <w:t xml:space="preserve"> dictado por el juez De La Mata</w:t>
      </w:r>
      <w:r>
        <w:rPr>
          <w:rFonts w:eastAsia="Times New Roman"/>
        </w:rPr>
        <w:t>. Ahora la Sala de lo Penal ha rechazado uno a uno sus argumentos</w:t>
      </w:r>
      <w:r w:rsidR="00232E25">
        <w:rPr>
          <w:rFonts w:eastAsia="Times New Roman"/>
        </w:rPr>
        <w:t xml:space="preserve">, </w:t>
      </w:r>
      <w:r w:rsidR="005B1398">
        <w:rPr>
          <w:rFonts w:eastAsia="Times New Roman"/>
        </w:rPr>
        <w:t xml:space="preserve">estimando los </w:t>
      </w:r>
      <w:r w:rsidR="00676105">
        <w:rPr>
          <w:rFonts w:eastAsia="Times New Roman"/>
        </w:rPr>
        <w:t>de</w:t>
      </w:r>
      <w:r w:rsidR="005B1398">
        <w:rPr>
          <w:rFonts w:eastAsia="Times New Roman"/>
        </w:rPr>
        <w:t xml:space="preserve"> los abogados de DIS y FAAP (</w:t>
      </w:r>
      <w:proofErr w:type="spellStart"/>
      <w:r w:rsidR="005B1398">
        <w:rPr>
          <w:rFonts w:eastAsia="Times New Roman"/>
        </w:rPr>
        <w:t>Ius+Aequitas</w:t>
      </w:r>
      <w:proofErr w:type="spellEnd"/>
      <w:r w:rsidR="005B1398">
        <w:rPr>
          <w:rFonts w:eastAsia="Times New Roman"/>
        </w:rPr>
        <w:t xml:space="preserve"> en España y Miguel Neto </w:t>
      </w:r>
      <w:proofErr w:type="spellStart"/>
      <w:r w:rsidR="00AE262A">
        <w:t>Advogados</w:t>
      </w:r>
      <w:proofErr w:type="spellEnd"/>
      <w:r w:rsidR="00AE262A">
        <w:rPr>
          <w:rFonts w:eastAsia="Times New Roman"/>
        </w:rPr>
        <w:t xml:space="preserve"> </w:t>
      </w:r>
      <w:r w:rsidR="005B1398">
        <w:rPr>
          <w:rFonts w:eastAsia="Times New Roman"/>
        </w:rPr>
        <w:t xml:space="preserve">en Brasil), </w:t>
      </w:r>
      <w:r w:rsidR="00676105">
        <w:rPr>
          <w:rFonts w:eastAsia="Times New Roman"/>
        </w:rPr>
        <w:t xml:space="preserve">y </w:t>
      </w:r>
      <w:r w:rsidR="005B1398">
        <w:rPr>
          <w:rFonts w:eastAsia="Times New Roman"/>
        </w:rPr>
        <w:t>les pone un paso más cerca del banquillo</w:t>
      </w:r>
      <w:r w:rsidR="00676105">
        <w:rPr>
          <w:rFonts w:eastAsia="Times New Roman"/>
        </w:rPr>
        <w:t xml:space="preserve"> de los acusados</w:t>
      </w:r>
      <w:r w:rsidR="00232E25">
        <w:rPr>
          <w:rFonts w:eastAsia="Times New Roman"/>
        </w:rPr>
        <w:t xml:space="preserve">. </w:t>
      </w:r>
      <w:r w:rsidR="00AD493B">
        <w:rPr>
          <w:rFonts w:eastAsia="Times New Roman"/>
        </w:rPr>
        <w:t>Q</w:t>
      </w:r>
      <w:r w:rsidR="00232E25">
        <w:rPr>
          <w:rFonts w:eastAsia="Times New Roman"/>
        </w:rPr>
        <w:t xml:space="preserve">ueda pendiente por resolver el recurso presentado por el propio jugador y </w:t>
      </w:r>
      <w:r w:rsidR="005B1398">
        <w:rPr>
          <w:rFonts w:eastAsia="Times New Roman"/>
        </w:rPr>
        <w:t xml:space="preserve">el del presidente del FC Barcelona, Josep María </w:t>
      </w:r>
      <w:proofErr w:type="spellStart"/>
      <w:r w:rsidR="005B1398">
        <w:rPr>
          <w:rFonts w:eastAsia="Times New Roman"/>
        </w:rPr>
        <w:t>Bartomeu</w:t>
      </w:r>
      <w:proofErr w:type="spellEnd"/>
      <w:r w:rsidR="005B1398">
        <w:rPr>
          <w:rFonts w:eastAsia="Times New Roman"/>
        </w:rPr>
        <w:t xml:space="preserve">, así como </w:t>
      </w:r>
      <w:r w:rsidR="00232E25">
        <w:rPr>
          <w:rFonts w:eastAsia="Times New Roman"/>
        </w:rPr>
        <w:t>determinar la fecha de inicio del juicio</w:t>
      </w:r>
      <w:r w:rsidR="002D11A9">
        <w:rPr>
          <w:rFonts w:eastAsia="Times New Roman"/>
        </w:rPr>
        <w:t xml:space="preserve">, que se espera para este mismo 2017. </w:t>
      </w:r>
      <w:r w:rsidR="00232E25">
        <w:rPr>
          <w:rFonts w:eastAsia="Times New Roman"/>
        </w:rPr>
        <w:t xml:space="preserve"> </w:t>
      </w:r>
      <w:bookmarkStart w:id="3" w:name="_GoBack"/>
      <w:bookmarkEnd w:id="3"/>
    </w:p>
    <w:p w:rsidR="0057494D" w:rsidRDefault="00232E25" w:rsidP="002D11A9">
      <w:pPr>
        <w:spacing w:line="360" w:lineRule="auto"/>
        <w:rPr>
          <w:rFonts w:eastAsia="Times New Roman"/>
        </w:rPr>
      </w:pPr>
      <w:r>
        <w:rPr>
          <w:rFonts w:eastAsia="Times New Roman"/>
        </w:rPr>
        <w:t xml:space="preserve">Especialmente significativo el auto en el que se rechazan los argumentos de la procesada </w:t>
      </w:r>
      <w:proofErr w:type="spellStart"/>
      <w:r>
        <w:rPr>
          <w:rFonts w:eastAsia="Times New Roman"/>
        </w:rPr>
        <w:t>Gonçalvez</w:t>
      </w:r>
      <w:proofErr w:type="spellEnd"/>
      <w:r>
        <w:rPr>
          <w:rFonts w:eastAsia="Times New Roman"/>
        </w:rPr>
        <w:t xml:space="preserve"> da Silva, la madre del futbolista, acusada de un delito de corrupción entre particulares. Los tres magistrados que firman el auto afirman textualmente: </w:t>
      </w:r>
      <w:r w:rsidR="00FE35D1">
        <w:rPr>
          <w:rFonts w:eastAsia="Times New Roman"/>
        </w:rPr>
        <w:t>“</w:t>
      </w:r>
      <w:r>
        <w:rPr>
          <w:rFonts w:eastAsia="Times New Roman"/>
        </w:rPr>
        <w:t>E</w:t>
      </w:r>
      <w:r w:rsidR="00FE35D1">
        <w:rPr>
          <w:rFonts w:eastAsia="Times New Roman"/>
        </w:rPr>
        <w:t xml:space="preserve">xisten nítidos indicios de participación delictiva de la investigada recurrente (…)como una pieza más de la trama presuntamente delictiva desbaratada, a partir de la cual se posibilitó la contratación irregular que presuntamente produjo sustanciales beneficios a los principales investigados, en detrimento del patrimonio de las entidades querellantes DIS. </w:t>
      </w:r>
      <w:proofErr w:type="gramStart"/>
      <w:r w:rsidR="00FE35D1">
        <w:rPr>
          <w:rFonts w:eastAsia="Times New Roman"/>
        </w:rPr>
        <w:t>y</w:t>
      </w:r>
      <w:proofErr w:type="gramEnd"/>
      <w:r w:rsidR="00FE35D1">
        <w:rPr>
          <w:rFonts w:eastAsia="Times New Roman"/>
        </w:rPr>
        <w:t xml:space="preserve"> </w:t>
      </w:r>
      <w:proofErr w:type="spellStart"/>
      <w:r w:rsidR="00FE35D1">
        <w:rPr>
          <w:rFonts w:eastAsia="Times New Roman"/>
        </w:rPr>
        <w:t>Federaçao</w:t>
      </w:r>
      <w:proofErr w:type="spellEnd"/>
      <w:r w:rsidR="00FE35D1">
        <w:rPr>
          <w:rFonts w:eastAsia="Times New Roman"/>
        </w:rPr>
        <w:t xml:space="preserve"> das </w:t>
      </w:r>
      <w:proofErr w:type="spellStart"/>
      <w:r w:rsidR="00FE35D1">
        <w:rPr>
          <w:rFonts w:eastAsia="Times New Roman"/>
        </w:rPr>
        <w:t>Associaçoes</w:t>
      </w:r>
      <w:proofErr w:type="spellEnd"/>
      <w:r w:rsidR="00FE35D1">
        <w:rPr>
          <w:rFonts w:eastAsia="Times New Roman"/>
        </w:rPr>
        <w:t xml:space="preserve"> dos Atletas </w:t>
      </w:r>
      <w:proofErr w:type="spellStart"/>
      <w:r w:rsidR="00FE35D1">
        <w:rPr>
          <w:rFonts w:eastAsia="Times New Roman"/>
        </w:rPr>
        <w:t>Profissionais</w:t>
      </w:r>
      <w:proofErr w:type="spellEnd"/>
      <w:r w:rsidR="00FE35D1">
        <w:rPr>
          <w:rFonts w:eastAsia="Times New Roman"/>
        </w:rPr>
        <w:t> (F.A.A.P.).”</w:t>
      </w:r>
    </w:p>
    <w:p w:rsidR="0057494D" w:rsidRDefault="0057494D" w:rsidP="002D11A9">
      <w:pPr>
        <w:spacing w:line="360" w:lineRule="auto"/>
        <w:rPr>
          <w:rFonts w:eastAsia="Times New Roman"/>
        </w:rPr>
      </w:pPr>
    </w:p>
    <w:p w:rsidR="002D11A9" w:rsidRDefault="0057494D" w:rsidP="002D11A9">
      <w:pPr>
        <w:spacing w:line="360" w:lineRule="auto"/>
        <w:jc w:val="both"/>
      </w:pPr>
      <w:r>
        <w:rPr>
          <w:rFonts w:eastAsia="Times New Roman"/>
        </w:rPr>
        <w:t xml:space="preserve">Dicho auto hace una detallada descripción de los </w:t>
      </w:r>
      <w:r w:rsidR="00FE35D1">
        <w:rPr>
          <w:rFonts w:eastAsia="Times New Roman"/>
        </w:rPr>
        <w:t xml:space="preserve">indicios de delito </w:t>
      </w:r>
      <w:r>
        <w:rPr>
          <w:rFonts w:eastAsia="Times New Roman"/>
        </w:rPr>
        <w:t xml:space="preserve">en el fichaje de Neymar </w:t>
      </w:r>
      <w:proofErr w:type="spellStart"/>
      <w:r>
        <w:rPr>
          <w:rFonts w:eastAsia="Times New Roman"/>
        </w:rPr>
        <w:t>Jr</w:t>
      </w:r>
      <w:proofErr w:type="spellEnd"/>
      <w:r>
        <w:rPr>
          <w:rFonts w:eastAsia="Times New Roman"/>
        </w:rPr>
        <w:t xml:space="preserve"> por parte del FC Barcelona, realizado a espaldas de</w:t>
      </w:r>
      <w:r w:rsidR="00FE35D1">
        <w:rPr>
          <w:rFonts w:eastAsia="Times New Roman"/>
        </w:rPr>
        <w:t xml:space="preserve"> DIS</w:t>
      </w:r>
      <w:r w:rsidR="00AD493B">
        <w:rPr>
          <w:rFonts w:eastAsia="Times New Roman"/>
        </w:rPr>
        <w:t xml:space="preserve"> –una empresa del grupo </w:t>
      </w:r>
      <w:r w:rsidR="00AD493B">
        <w:rPr>
          <w:rFonts w:eastAsia="Times New Roman"/>
        </w:rPr>
        <w:lastRenderedPageBreak/>
        <w:t>brasileño Sonda-</w:t>
      </w:r>
      <w:r w:rsidR="00FE35D1">
        <w:rPr>
          <w:rFonts w:eastAsia="Times New Roman"/>
        </w:rPr>
        <w:t>, que había adquirido el 40% de los derechos económicos derivados de los derechos federativos de</w:t>
      </w:r>
      <w:r>
        <w:rPr>
          <w:rFonts w:eastAsia="Times New Roman"/>
        </w:rPr>
        <w:t>l jugador</w:t>
      </w:r>
      <w:r w:rsidR="002D11A9">
        <w:rPr>
          <w:rFonts w:eastAsia="Times New Roman"/>
        </w:rPr>
        <w:t>. En el fichaje</w:t>
      </w:r>
      <w:r>
        <w:rPr>
          <w:rFonts w:eastAsia="Times New Roman"/>
        </w:rPr>
        <w:t xml:space="preserve"> “s</w:t>
      </w:r>
      <w:r w:rsidR="00FE35D1">
        <w:rPr>
          <w:rFonts w:eastAsia="Times New Roman"/>
        </w:rPr>
        <w:t>e infringió el artículo 18.3 del Reglamento sobre el Estatuto y la transferencia de jugadores de la FIFA, que impide a un futbolista negociar con otro club su traspaso, salvo cuando le queden, como mínimo, 6 meses</w:t>
      </w:r>
      <w:r>
        <w:rPr>
          <w:rFonts w:eastAsia="Times New Roman"/>
        </w:rPr>
        <w:t>.</w:t>
      </w:r>
      <w:r w:rsidR="00FE35D1">
        <w:rPr>
          <w:rFonts w:eastAsia="Times New Roman"/>
        </w:rPr>
        <w:t xml:space="preserve"> </w:t>
      </w:r>
      <w:r w:rsidR="002D11A9">
        <w:rPr>
          <w:rFonts w:eastAsia="Times New Roman"/>
        </w:rPr>
        <w:t xml:space="preserve">(…) </w:t>
      </w:r>
      <w:r w:rsidR="00FE35D1">
        <w:rPr>
          <w:rFonts w:eastAsia="Times New Roman"/>
        </w:rPr>
        <w:t>La citada infracción, aunque ciertamente el referido Estatuto establece que merecerá la correspondiente sanción, no quiere decir que pueda acarrear consecuencias mayores, incluso de índole penal.</w:t>
      </w:r>
      <w:r>
        <w:rPr>
          <w:rFonts w:eastAsia="Times New Roman"/>
        </w:rPr>
        <w:t xml:space="preserve"> (…) </w:t>
      </w:r>
      <w:r w:rsidR="00FE35D1">
        <w:rPr>
          <w:rFonts w:eastAsia="Times New Roman"/>
        </w:rPr>
        <w:t>La consecuencia de todo ello, es la posibilidad de comisión del delito de corrupción entre particulares por cuanto, mediante la firma de ambos contratos, se alteró el libre mercado del fichaje de futbolistas</w:t>
      </w:r>
      <w:r>
        <w:rPr>
          <w:rFonts w:eastAsia="Times New Roman"/>
        </w:rPr>
        <w:t>”.</w:t>
      </w:r>
      <w:r w:rsidR="00FE35D1">
        <w:rPr>
          <w:rFonts w:eastAsia="Times New Roman"/>
        </w:rPr>
        <w:br/>
      </w:r>
      <w:r w:rsidR="00FE35D1">
        <w:rPr>
          <w:rFonts w:eastAsia="Times New Roman"/>
        </w:rPr>
        <w:br/>
      </w:r>
      <w:r w:rsidR="002D11A9" w:rsidRPr="002D11A9">
        <w:rPr>
          <w:b/>
          <w:u w:val="single"/>
        </w:rPr>
        <w:t>Antecedentes del caso</w:t>
      </w:r>
    </w:p>
    <w:p w:rsidR="00AD493B" w:rsidRDefault="00AD493B" w:rsidP="002D11A9">
      <w:pPr>
        <w:spacing w:line="360" w:lineRule="auto"/>
        <w:jc w:val="both"/>
      </w:pPr>
      <w:r>
        <w:t xml:space="preserve">En 2009, cuando Neymar tenía 17 años y era una de tantas promesas brasileñas, DIS firmó un contrato económico con él, a cambio del 40% de sus derechos federativos, que le daba una enorme tranquilidad económica. Pero cuando se fue confirmando como una estrella internacional, él y su padre firmaron, en 2011, dos contratos simulados con el FC Barcelona, obviando que los derechos del jugador pertenecían a su equipo de entonces, el Santos, y a DIS. Posteriormente el Santos se hizo incluir en esta operación fraudulenta mediante otros dos contratos simulados. </w:t>
      </w:r>
    </w:p>
    <w:p w:rsidR="00AD493B" w:rsidRDefault="00AD493B" w:rsidP="002D11A9">
      <w:pPr>
        <w:spacing w:line="360" w:lineRule="auto"/>
        <w:contextualSpacing/>
        <w:jc w:val="both"/>
        <w:rPr>
          <w:b/>
          <w:i/>
        </w:rPr>
      </w:pPr>
    </w:p>
    <w:p w:rsidR="002D11A9" w:rsidRDefault="002D11A9" w:rsidP="002D11A9">
      <w:pPr>
        <w:spacing w:line="360" w:lineRule="auto"/>
        <w:jc w:val="both"/>
      </w:pPr>
      <w:r>
        <w:t xml:space="preserve">En su escrito de acusación del caso Neymar por los presuntos delitos de corrupción entre particulares y estafa, DIS y Sonda piden penas de cárcel para Neymar, su padre, el presidente del FC Barcelona, Josep María </w:t>
      </w:r>
      <w:proofErr w:type="spellStart"/>
      <w:r>
        <w:t>Bartomeu</w:t>
      </w:r>
      <w:proofErr w:type="spellEnd"/>
      <w:r>
        <w:t xml:space="preserve"> y el expresidente del F.C. Barcelona Sandro Rosell, así como la inhabilitación profesional para todos ellos, en virtud de los artículos 251.3 y 286 bis del Código Penal. Si la Justicia responde a las peticiones de los demandantes en el juicio, Neymar no podría ejercer como futbolista profesional en la Unión Europea durante el tiempo de su condena.  </w:t>
      </w:r>
    </w:p>
    <w:p w:rsidR="002D11A9" w:rsidRDefault="002D11A9" w:rsidP="002D11A9">
      <w:pPr>
        <w:spacing w:line="360" w:lineRule="auto"/>
        <w:contextualSpacing/>
        <w:jc w:val="both"/>
        <w:rPr>
          <w:b/>
          <w:i/>
        </w:rPr>
      </w:pPr>
    </w:p>
    <w:p w:rsidR="00AD493B" w:rsidRPr="00AD493B" w:rsidRDefault="00AD493B" w:rsidP="002D11A9">
      <w:pPr>
        <w:spacing w:line="360" w:lineRule="auto"/>
        <w:contextualSpacing/>
        <w:jc w:val="both"/>
      </w:pPr>
      <w:r w:rsidRPr="00AD493B">
        <w:t>Cabe recordar que la Audiencia Provincial de Barcelona ya condenó el pasado diciembre al FC Barcelona por fraude fiscal en los ejercicios de 2011 y 2013</w:t>
      </w:r>
      <w:r w:rsidR="002D11A9">
        <w:t xml:space="preserve"> por </w:t>
      </w:r>
      <w:r w:rsidRPr="00AD493B">
        <w:t>delitos cometidos en el fichaje de Neymar. Dilucida</w:t>
      </w:r>
      <w:r w:rsidR="00A61530">
        <w:t>dos</w:t>
      </w:r>
      <w:r w:rsidRPr="00AD493B">
        <w:t xml:space="preserve"> estos aspectos fiscales del fichaje con la condena al FC Barcelona, queda por determinar la presunta comisión de los delitos de corrupción entre particulares y estafa</w:t>
      </w:r>
      <w:r w:rsidR="002D11A9">
        <w:t xml:space="preserve"> en la transferenci</w:t>
      </w:r>
      <w:r w:rsidR="00A61530">
        <w:t>a del jugador</w:t>
      </w:r>
      <w:r w:rsidRPr="00AD493B">
        <w:t>.</w:t>
      </w:r>
    </w:p>
    <w:p w:rsidR="00FE35D1" w:rsidRDefault="00FE35D1" w:rsidP="002D11A9">
      <w:pPr>
        <w:spacing w:line="360" w:lineRule="auto"/>
      </w:pPr>
    </w:p>
    <w:p w:rsidR="00452D14" w:rsidRPr="002D11A9" w:rsidRDefault="00452D14" w:rsidP="002D11A9">
      <w:pPr>
        <w:spacing w:after="200" w:line="360" w:lineRule="auto"/>
        <w:jc w:val="both"/>
      </w:pPr>
      <w:r w:rsidRPr="002D11A9">
        <w:rPr>
          <w:b/>
          <w:u w:val="single"/>
        </w:rPr>
        <w:t>Sobre Grupo Sonda y D.I.S.</w:t>
      </w:r>
    </w:p>
    <w:p w:rsidR="00452D14" w:rsidRPr="002D11A9" w:rsidRDefault="00452D14" w:rsidP="002D11A9">
      <w:pPr>
        <w:spacing w:after="200" w:line="360" w:lineRule="auto"/>
        <w:jc w:val="both"/>
      </w:pPr>
      <w:r w:rsidRPr="002D11A9">
        <w:t>Grupo Sonda es un conjunto de empresas de diversos sectores como supermercados, gasolineras e inmobiliarias qu</w:t>
      </w:r>
      <w:r w:rsidRPr="002D11A9">
        <w:rPr>
          <w:b/>
        </w:rPr>
        <w:t>e</w:t>
      </w:r>
      <w:r w:rsidRPr="002D11A9">
        <w:t xml:space="preserve"> cuenta con más de 10.000 empleados en Brasil. </w:t>
      </w:r>
    </w:p>
    <w:p w:rsidR="00452D14" w:rsidRPr="002D11A9" w:rsidRDefault="00452D14" w:rsidP="002D11A9">
      <w:pPr>
        <w:spacing w:after="200" w:line="360" w:lineRule="auto"/>
        <w:jc w:val="both"/>
      </w:pPr>
      <w:r w:rsidRPr="002D11A9">
        <w:lastRenderedPageBreak/>
        <w:t xml:space="preserve">D.I.S.- </w:t>
      </w:r>
      <w:proofErr w:type="spellStart"/>
      <w:r w:rsidRPr="002D11A9">
        <w:t>Esportes</w:t>
      </w:r>
      <w:proofErr w:type="spellEnd"/>
      <w:r w:rsidRPr="002D11A9">
        <w:t xml:space="preserve"> e </w:t>
      </w:r>
      <w:proofErr w:type="spellStart"/>
      <w:r w:rsidRPr="002D11A9">
        <w:t>Orgänizaçao</w:t>
      </w:r>
      <w:proofErr w:type="spellEnd"/>
      <w:r w:rsidRPr="002D11A9">
        <w:t xml:space="preserve"> de Eventos, LTDA-, compañía brasileña especializada en fútbol, es una de las empresas pertenecientes a Grupo Sonda</w:t>
      </w:r>
      <w:r w:rsidR="00A61530">
        <w:t>.</w:t>
      </w:r>
      <w:r w:rsidRPr="002D11A9">
        <w:t xml:space="preserve"> </w:t>
      </w:r>
      <w:r w:rsidR="00A61530">
        <w:t>P</w:t>
      </w:r>
      <w:r w:rsidRPr="002D11A9">
        <w:t xml:space="preserve">oseía el 40% de los derechos económicos derivados del traspaso del jugador Neymar. </w:t>
      </w:r>
    </w:p>
    <w:p w:rsidR="00AE262A" w:rsidRDefault="00AE262A" w:rsidP="00AE262A">
      <w:pPr>
        <w:spacing w:after="200" w:line="360" w:lineRule="auto"/>
        <w:jc w:val="both"/>
      </w:pPr>
      <w:r>
        <w:t>Los abogados que defienden a DIS</w:t>
      </w:r>
      <w:r w:rsidR="00676105">
        <w:t xml:space="preserve"> </w:t>
      </w:r>
      <w:r>
        <w:t>son los socios procesalistas de</w:t>
      </w:r>
      <w:r>
        <w:t xml:space="preserve"> </w:t>
      </w:r>
      <w:r>
        <w:t>l</w:t>
      </w:r>
      <w:r>
        <w:t>os</w:t>
      </w:r>
      <w:r>
        <w:t xml:space="preserve"> despacho</w:t>
      </w:r>
      <w:r>
        <w:t>s</w:t>
      </w:r>
      <w:r>
        <w:t xml:space="preserve"> </w:t>
      </w:r>
      <w:proofErr w:type="spellStart"/>
      <w:r>
        <w:t>Ius+Aeuitas</w:t>
      </w:r>
      <w:proofErr w:type="spellEnd"/>
      <w:r>
        <w:t xml:space="preserve"> Abogados, Eliseo M. Martínez, en España, y de Miguel Neto </w:t>
      </w:r>
      <w:proofErr w:type="spellStart"/>
      <w:r>
        <w:t>Advogados</w:t>
      </w:r>
      <w:proofErr w:type="spellEnd"/>
      <w:r>
        <w:t xml:space="preserve">, Paulo Nasser, en Brasil. </w:t>
      </w:r>
    </w:p>
    <w:p w:rsidR="00452D14" w:rsidRDefault="00452D14" w:rsidP="002D11A9">
      <w:pPr>
        <w:spacing w:line="360" w:lineRule="auto"/>
        <w:jc w:val="both"/>
      </w:pPr>
    </w:p>
    <w:p w:rsidR="00452D14" w:rsidRDefault="00452D14" w:rsidP="00452D14">
      <w:r>
        <w:rPr>
          <w:i/>
          <w:sz w:val="20"/>
          <w:szCs w:val="20"/>
        </w:rPr>
        <w:t xml:space="preserve">Más información: </w:t>
      </w:r>
    </w:p>
    <w:p w:rsidR="00452D14" w:rsidRDefault="00452D14" w:rsidP="00452D14">
      <w:r>
        <w:rPr>
          <w:i/>
          <w:sz w:val="20"/>
          <w:szCs w:val="20"/>
        </w:rPr>
        <w:t>Tomás López Morales</w:t>
      </w:r>
    </w:p>
    <w:p w:rsidR="00452D14" w:rsidRDefault="00452D14" w:rsidP="00452D14">
      <w:proofErr w:type="spellStart"/>
      <w:r>
        <w:rPr>
          <w:i/>
          <w:sz w:val="20"/>
          <w:szCs w:val="20"/>
        </w:rPr>
        <w:t>Nearco</w:t>
      </w:r>
      <w:proofErr w:type="spellEnd"/>
    </w:p>
    <w:p w:rsidR="00452D14" w:rsidRDefault="00452D14" w:rsidP="00452D14">
      <w:r>
        <w:rPr>
          <w:i/>
          <w:sz w:val="20"/>
          <w:szCs w:val="20"/>
        </w:rPr>
        <w:t>tlopezm@nearco.es</w:t>
      </w:r>
    </w:p>
    <w:p w:rsidR="00452D14" w:rsidRDefault="00452D14" w:rsidP="00452D14">
      <w:r>
        <w:rPr>
          <w:i/>
          <w:sz w:val="20"/>
          <w:szCs w:val="20"/>
        </w:rPr>
        <w:t>Tel. 627 86 81 69</w:t>
      </w:r>
    </w:p>
    <w:p w:rsidR="00E947A5" w:rsidRDefault="00E947A5"/>
    <w:sectPr w:rsidR="00E947A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D64D7"/>
    <w:multiLevelType w:val="multilevel"/>
    <w:tmpl w:val="C002AD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D14"/>
    <w:rsid w:val="00232E25"/>
    <w:rsid w:val="002D11A9"/>
    <w:rsid w:val="00452D14"/>
    <w:rsid w:val="0057494D"/>
    <w:rsid w:val="005B1398"/>
    <w:rsid w:val="00676105"/>
    <w:rsid w:val="00A61530"/>
    <w:rsid w:val="00AD493B"/>
    <w:rsid w:val="00AE262A"/>
    <w:rsid w:val="00E947A5"/>
    <w:rsid w:val="00FE35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2D14"/>
    <w:pPr>
      <w:spacing w:after="0"/>
    </w:pPr>
    <w:rPr>
      <w:rFonts w:ascii="Arial" w:eastAsia="Arial" w:hAnsi="Arial" w:cs="Arial"/>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2D14"/>
    <w:pPr>
      <w:ind w:left="720"/>
      <w:contextualSpacing/>
    </w:pPr>
  </w:style>
  <w:style w:type="paragraph" w:styleId="Textodeglobo">
    <w:name w:val="Balloon Text"/>
    <w:basedOn w:val="Normal"/>
    <w:link w:val="TextodegloboCar"/>
    <w:uiPriority w:val="99"/>
    <w:semiHidden/>
    <w:unhideWhenUsed/>
    <w:rsid w:val="00452D1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2D14"/>
    <w:rPr>
      <w:rFonts w:ascii="Tahoma" w:eastAsia="Arial" w:hAnsi="Tahoma" w:cs="Tahoma"/>
      <w:color w:val="000000"/>
      <w:sz w:val="16"/>
      <w:szCs w:val="16"/>
      <w:lang w:eastAsia="es-ES"/>
    </w:rPr>
  </w:style>
  <w:style w:type="character" w:styleId="Refdecomentario">
    <w:name w:val="annotation reference"/>
    <w:basedOn w:val="Fuentedeprrafopredeter"/>
    <w:uiPriority w:val="99"/>
    <w:semiHidden/>
    <w:unhideWhenUsed/>
    <w:rsid w:val="00FE35D1"/>
    <w:rPr>
      <w:sz w:val="16"/>
      <w:szCs w:val="16"/>
    </w:rPr>
  </w:style>
  <w:style w:type="paragraph" w:styleId="Textocomentario">
    <w:name w:val="annotation text"/>
    <w:basedOn w:val="Normal"/>
    <w:link w:val="TextocomentarioCar"/>
    <w:uiPriority w:val="99"/>
    <w:semiHidden/>
    <w:unhideWhenUsed/>
    <w:rsid w:val="00FE35D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E35D1"/>
    <w:rPr>
      <w:rFonts w:ascii="Arial" w:eastAsia="Arial" w:hAnsi="Arial" w:cs="Arial"/>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E35D1"/>
    <w:rPr>
      <w:b/>
      <w:bCs/>
    </w:rPr>
  </w:style>
  <w:style w:type="character" w:customStyle="1" w:styleId="AsuntodelcomentarioCar">
    <w:name w:val="Asunto del comentario Car"/>
    <w:basedOn w:val="TextocomentarioCar"/>
    <w:link w:val="Asuntodelcomentario"/>
    <w:uiPriority w:val="99"/>
    <w:semiHidden/>
    <w:rsid w:val="00FE35D1"/>
    <w:rPr>
      <w:rFonts w:ascii="Arial" w:eastAsia="Arial" w:hAnsi="Arial" w:cs="Arial"/>
      <w:b/>
      <w:bCs/>
      <w:color w:val="000000"/>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2D14"/>
    <w:pPr>
      <w:spacing w:after="0"/>
    </w:pPr>
    <w:rPr>
      <w:rFonts w:ascii="Arial" w:eastAsia="Arial" w:hAnsi="Arial" w:cs="Arial"/>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2D14"/>
    <w:pPr>
      <w:ind w:left="720"/>
      <w:contextualSpacing/>
    </w:pPr>
  </w:style>
  <w:style w:type="paragraph" w:styleId="Textodeglobo">
    <w:name w:val="Balloon Text"/>
    <w:basedOn w:val="Normal"/>
    <w:link w:val="TextodegloboCar"/>
    <w:uiPriority w:val="99"/>
    <w:semiHidden/>
    <w:unhideWhenUsed/>
    <w:rsid w:val="00452D1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2D14"/>
    <w:rPr>
      <w:rFonts w:ascii="Tahoma" w:eastAsia="Arial" w:hAnsi="Tahoma" w:cs="Tahoma"/>
      <w:color w:val="000000"/>
      <w:sz w:val="16"/>
      <w:szCs w:val="16"/>
      <w:lang w:eastAsia="es-ES"/>
    </w:rPr>
  </w:style>
  <w:style w:type="character" w:styleId="Refdecomentario">
    <w:name w:val="annotation reference"/>
    <w:basedOn w:val="Fuentedeprrafopredeter"/>
    <w:uiPriority w:val="99"/>
    <w:semiHidden/>
    <w:unhideWhenUsed/>
    <w:rsid w:val="00FE35D1"/>
    <w:rPr>
      <w:sz w:val="16"/>
      <w:szCs w:val="16"/>
    </w:rPr>
  </w:style>
  <w:style w:type="paragraph" w:styleId="Textocomentario">
    <w:name w:val="annotation text"/>
    <w:basedOn w:val="Normal"/>
    <w:link w:val="TextocomentarioCar"/>
    <w:uiPriority w:val="99"/>
    <w:semiHidden/>
    <w:unhideWhenUsed/>
    <w:rsid w:val="00FE35D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E35D1"/>
    <w:rPr>
      <w:rFonts w:ascii="Arial" w:eastAsia="Arial" w:hAnsi="Arial" w:cs="Arial"/>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E35D1"/>
    <w:rPr>
      <w:b/>
      <w:bCs/>
    </w:rPr>
  </w:style>
  <w:style w:type="character" w:customStyle="1" w:styleId="AsuntodelcomentarioCar">
    <w:name w:val="Asunto del comentario Car"/>
    <w:basedOn w:val="TextocomentarioCar"/>
    <w:link w:val="Asuntodelcomentario"/>
    <w:uiPriority w:val="99"/>
    <w:semiHidden/>
    <w:rsid w:val="00FE35D1"/>
    <w:rPr>
      <w:rFonts w:ascii="Arial" w:eastAsia="Arial" w:hAnsi="Arial" w:cs="Arial"/>
      <w:b/>
      <w:bCs/>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3873">
      <w:bodyDiv w:val="1"/>
      <w:marLeft w:val="0"/>
      <w:marRight w:val="0"/>
      <w:marTop w:val="0"/>
      <w:marBottom w:val="0"/>
      <w:divBdr>
        <w:top w:val="none" w:sz="0" w:space="0" w:color="auto"/>
        <w:left w:val="none" w:sz="0" w:space="0" w:color="auto"/>
        <w:bottom w:val="none" w:sz="0" w:space="0" w:color="auto"/>
        <w:right w:val="none" w:sz="0" w:space="0" w:color="auto"/>
      </w:divBdr>
    </w:div>
    <w:div w:id="1286037358">
      <w:bodyDiv w:val="1"/>
      <w:marLeft w:val="0"/>
      <w:marRight w:val="0"/>
      <w:marTop w:val="0"/>
      <w:marBottom w:val="0"/>
      <w:divBdr>
        <w:top w:val="none" w:sz="0" w:space="0" w:color="auto"/>
        <w:left w:val="none" w:sz="0" w:space="0" w:color="auto"/>
        <w:bottom w:val="none" w:sz="0" w:space="0" w:color="auto"/>
        <w:right w:val="none" w:sz="0" w:space="0" w:color="auto"/>
      </w:divBdr>
    </w:div>
    <w:div w:id="1473131344">
      <w:bodyDiv w:val="1"/>
      <w:marLeft w:val="0"/>
      <w:marRight w:val="0"/>
      <w:marTop w:val="0"/>
      <w:marBottom w:val="0"/>
      <w:divBdr>
        <w:top w:val="none" w:sz="0" w:space="0" w:color="auto"/>
        <w:left w:val="none" w:sz="0" w:space="0" w:color="auto"/>
        <w:bottom w:val="none" w:sz="0" w:space="0" w:color="auto"/>
        <w:right w:val="none" w:sz="0" w:space="0" w:color="auto"/>
      </w:divBdr>
    </w:div>
    <w:div w:id="19813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796</Words>
  <Characters>4378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invitado01</dc:creator>
  <cp:lastModifiedBy>invitado01</cp:lastModifiedBy>
  <cp:revision>6</cp:revision>
  <cp:lastPrinted>2017-02-20T10:37:00Z</cp:lastPrinted>
  <dcterms:created xsi:type="dcterms:W3CDTF">2017-02-20T09:23:00Z</dcterms:created>
  <dcterms:modified xsi:type="dcterms:W3CDTF">2017-02-20T12:02:00Z</dcterms:modified>
</cp:coreProperties>
</file>