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10" w:rsidRDefault="00090410" w:rsidP="00090410">
      <w:pPr>
        <w:shd w:val="clear" w:color="auto" w:fill="FFFFFF"/>
        <w:rPr>
          <w:rFonts w:ascii="Century Gothic" w:hAnsi="Century Gothic" w:cs="Arial"/>
          <w:b/>
          <w:bCs/>
          <w:color w:val="222222"/>
          <w:lang w:val="es-ES"/>
        </w:rPr>
      </w:pPr>
      <w:r>
        <w:rPr>
          <w:rFonts w:ascii="Century Gothic" w:hAnsi="Century Gothic" w:cs="Arial"/>
          <w:b/>
          <w:bCs/>
          <w:noProof/>
          <w:color w:val="2A2A2A"/>
          <w:sz w:val="22"/>
          <w:szCs w:val="22"/>
          <w:lang w:val="en-US"/>
        </w:rPr>
        <w:drawing>
          <wp:inline distT="0" distB="0" distL="0" distR="0" wp14:anchorId="095871D6" wp14:editId="2113E015">
            <wp:extent cx="6343015" cy="8096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410" w:rsidRPr="00471C7B" w:rsidRDefault="00090410" w:rsidP="00090410">
      <w:pPr>
        <w:jc w:val="center"/>
        <w:rPr>
          <w:rFonts w:ascii="Century Gothic" w:hAnsi="Century Gothic"/>
          <w:sz w:val="22"/>
          <w:szCs w:val="22"/>
          <w:lang w:val="es-PR"/>
        </w:rPr>
      </w:pPr>
      <w:r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  <w:t>G</w:t>
      </w:r>
      <w:r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  <w:t xml:space="preserve">obierno </w:t>
      </w:r>
      <w:r w:rsidRPr="00471C7B"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  <w:t>de Puerto Rico</w:t>
      </w:r>
    </w:p>
    <w:p w:rsidR="00090410" w:rsidRPr="00EC3CDB" w:rsidRDefault="00090410" w:rsidP="000904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  <w:lang w:val="es-ES_tradnl"/>
        </w:rPr>
      </w:pPr>
      <w:r w:rsidRPr="00EC3CDB"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  <w:t>Policía de Puerto Rico</w:t>
      </w:r>
    </w:p>
    <w:p w:rsidR="00090410" w:rsidRPr="00EC3CDB" w:rsidRDefault="00090410" w:rsidP="000904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</w:pPr>
      <w:r w:rsidRPr="00EC3CDB">
        <w:rPr>
          <w:rFonts w:ascii="Century Gothic" w:hAnsi="Century Gothic" w:cs="Arial"/>
          <w:b/>
          <w:bCs/>
          <w:color w:val="2A2A2A"/>
          <w:sz w:val="22"/>
          <w:szCs w:val="22"/>
          <w:lang w:val="es-ES"/>
        </w:rPr>
        <w:t xml:space="preserve">Oficina de Prensa Bayamón   </w:t>
      </w:r>
    </w:p>
    <w:p w:rsidR="00090410" w:rsidRDefault="00090410" w:rsidP="000904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  <w:u w:val="single"/>
          <w:lang w:val="es-PR"/>
        </w:rPr>
      </w:pPr>
    </w:p>
    <w:p w:rsidR="00090410" w:rsidRDefault="00090410" w:rsidP="000904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  <w:u w:val="single"/>
          <w:lang w:val="es-PR"/>
        </w:rPr>
      </w:pPr>
    </w:p>
    <w:p w:rsidR="00090410" w:rsidRDefault="00090410" w:rsidP="00090410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Century Gothic" w:hAnsi="Century Gothic" w:cs="Arial"/>
          <w:color w:val="222222"/>
          <w:sz w:val="22"/>
          <w:szCs w:val="22"/>
          <w:lang w:val="es-PR"/>
        </w:rPr>
        <w:t> </w:t>
      </w:r>
    </w:p>
    <w:p w:rsidR="00090410" w:rsidRDefault="00090410" w:rsidP="00090410">
      <w:pPr>
        <w:shd w:val="clear" w:color="auto" w:fill="FFFFFF"/>
        <w:rPr>
          <w:rFonts w:ascii="Century Gothic" w:hAnsi="Century Gothic" w:cs="Arial"/>
          <w:color w:val="222222"/>
          <w:lang w:val="es-ES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222222"/>
          <w:lang w:val="es-ES"/>
        </w:rPr>
        <w:t>Asunto</w:t>
      </w:r>
      <w:r>
        <w:rPr>
          <w:rFonts w:ascii="Century Gothic" w:hAnsi="Century Gothic" w:cs="Arial"/>
          <w:color w:val="222222"/>
          <w:lang w:val="es-ES"/>
        </w:rPr>
        <w:t xml:space="preserve">: Someten cargos por Ley 54 </w:t>
      </w:r>
      <w:r w:rsidRPr="009175B5">
        <w:rPr>
          <w:rFonts w:ascii="Century Gothic" w:hAnsi="Century Gothic" w:cs="Arial"/>
          <w:color w:val="222222"/>
          <w:lang w:val="es-ES"/>
        </w:rPr>
        <w:t>y maltrato de animales</w:t>
      </w:r>
      <w:r>
        <w:rPr>
          <w:rFonts w:ascii="Century Gothic" w:hAnsi="Century Gothic" w:cs="Arial"/>
          <w:color w:val="222222"/>
          <w:lang w:val="es-ES"/>
        </w:rPr>
        <w:t xml:space="preserve">  </w:t>
      </w:r>
    </w:p>
    <w:p w:rsidR="00090410" w:rsidRDefault="00090410" w:rsidP="00090410">
      <w:pPr>
        <w:shd w:val="clear" w:color="auto" w:fill="FFFFFF"/>
        <w:rPr>
          <w:rFonts w:ascii="Century Gothic" w:hAnsi="Century Gothic" w:cs="Arial"/>
          <w:color w:val="222222"/>
          <w:lang w:val="es-ES"/>
        </w:rPr>
      </w:pPr>
      <w:r>
        <w:rPr>
          <w:rFonts w:ascii="Century Gothic" w:hAnsi="Century Gothic" w:cs="Arial"/>
          <w:b/>
          <w:bCs/>
          <w:color w:val="222222"/>
          <w:lang w:val="es-ES"/>
        </w:rPr>
        <w:t>Lugar</w:t>
      </w:r>
      <w:r>
        <w:rPr>
          <w:rFonts w:ascii="Century Gothic" w:hAnsi="Century Gothic" w:cs="Arial"/>
          <w:color w:val="222222"/>
          <w:lang w:val="es-ES"/>
        </w:rPr>
        <w:t>:</w:t>
      </w:r>
      <w:r>
        <w:rPr>
          <w:rFonts w:ascii="Century Gothic" w:hAnsi="Century Gothic" w:cs="Arial"/>
          <w:color w:val="222222"/>
          <w:lang w:val="es-ES"/>
        </w:rPr>
        <w:tab/>
        <w:t xml:space="preserve"> Tribunal de Bayamón</w:t>
      </w:r>
    </w:p>
    <w:p w:rsidR="00090410" w:rsidRDefault="00090410" w:rsidP="00090410">
      <w:pPr>
        <w:shd w:val="clear" w:color="auto" w:fill="FFFFFF"/>
        <w:rPr>
          <w:rFonts w:ascii="Century Gothic" w:hAnsi="Century Gothic" w:cs="Arial"/>
          <w:color w:val="222222"/>
          <w:lang w:val="es-PR"/>
        </w:rPr>
      </w:pPr>
      <w:r>
        <w:rPr>
          <w:rFonts w:ascii="Century Gothic" w:hAnsi="Century Gothic" w:cs="Arial"/>
          <w:b/>
          <w:bCs/>
          <w:color w:val="222222"/>
          <w:lang w:val="es-ES"/>
        </w:rPr>
        <w:t>Fecha de los hechos</w:t>
      </w:r>
      <w:r>
        <w:rPr>
          <w:rFonts w:ascii="Century Gothic" w:hAnsi="Century Gothic" w:cs="Arial"/>
          <w:color w:val="222222"/>
          <w:lang w:val="es-PR"/>
        </w:rPr>
        <w:t xml:space="preserve">:  16 de mayo de 2017 </w:t>
      </w:r>
      <w:r>
        <w:rPr>
          <w:rFonts w:ascii="Century Gothic" w:hAnsi="Century Gothic" w:cs="Arial"/>
          <w:color w:val="222222"/>
          <w:sz w:val="20"/>
          <w:szCs w:val="20"/>
          <w:lang w:val="es-PR"/>
        </w:rPr>
        <w:t>(hechos-5 de mayo de 2017)</w:t>
      </w:r>
      <w:r>
        <w:rPr>
          <w:rFonts w:ascii="Century Gothic" w:hAnsi="Century Gothic" w:cs="Arial"/>
          <w:color w:val="222222"/>
          <w:lang w:val="es-PR"/>
        </w:rPr>
        <w:t xml:space="preserve">  </w:t>
      </w:r>
    </w:p>
    <w:p w:rsidR="00090410" w:rsidRDefault="00090410" w:rsidP="00090410">
      <w:pPr>
        <w:shd w:val="clear" w:color="auto" w:fill="FFFFFF"/>
        <w:rPr>
          <w:rFonts w:ascii="Century Gothic" w:hAnsi="Century Gothic" w:cs="Arial"/>
          <w:bCs/>
          <w:color w:val="222222"/>
          <w:lang w:val="es-ES"/>
        </w:rPr>
      </w:pPr>
      <w:r>
        <w:rPr>
          <w:rFonts w:ascii="Century Gothic" w:hAnsi="Century Gothic" w:cs="Arial"/>
          <w:b/>
          <w:bCs/>
          <w:color w:val="222222"/>
          <w:lang w:val="es-ES"/>
        </w:rPr>
        <w:t>Hora</w:t>
      </w:r>
      <w:r>
        <w:rPr>
          <w:rFonts w:ascii="Century Gothic" w:hAnsi="Century Gothic" w:cs="Arial"/>
          <w:bCs/>
          <w:color w:val="222222"/>
          <w:lang w:val="es-ES"/>
        </w:rPr>
        <w:t xml:space="preserve">:  </w:t>
      </w:r>
      <w:proofErr w:type="spellStart"/>
      <w:r>
        <w:rPr>
          <w:rFonts w:ascii="Century Gothic" w:hAnsi="Century Gothic" w:cs="Arial"/>
          <w:bCs/>
          <w:color w:val="222222"/>
          <w:lang w:val="es-ES"/>
        </w:rPr>
        <w:t>hrs</w:t>
      </w:r>
      <w:proofErr w:type="spellEnd"/>
      <w:r>
        <w:rPr>
          <w:rFonts w:ascii="Century Gothic" w:hAnsi="Century Gothic" w:cs="Arial"/>
          <w:bCs/>
          <w:color w:val="222222"/>
          <w:lang w:val="es-ES"/>
        </w:rPr>
        <w:t xml:space="preserve"> pm </w:t>
      </w:r>
    </w:p>
    <w:p w:rsidR="00090410" w:rsidRDefault="00090410" w:rsidP="00090410">
      <w:pPr>
        <w:shd w:val="clear" w:color="auto" w:fill="FFFFFF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b/>
          <w:bCs/>
          <w:color w:val="222222"/>
          <w:lang w:val="es-ES"/>
        </w:rPr>
        <w:t>Oficial de Prensa</w:t>
      </w:r>
      <w:r>
        <w:rPr>
          <w:rFonts w:ascii="Century Gothic" w:hAnsi="Century Gothic" w:cs="Arial"/>
          <w:color w:val="222222"/>
          <w:lang w:val="es-ES"/>
        </w:rPr>
        <w:t>: Mayra Ayala/</w:t>
      </w:r>
      <w:proofErr w:type="spellStart"/>
      <w:r>
        <w:rPr>
          <w:rFonts w:ascii="Century Gothic" w:hAnsi="Century Gothic" w:cs="Arial"/>
          <w:color w:val="222222"/>
          <w:lang w:val="es-ES"/>
        </w:rPr>
        <w:t>Agte</w:t>
      </w:r>
      <w:proofErr w:type="spellEnd"/>
      <w:r>
        <w:rPr>
          <w:rFonts w:ascii="Century Gothic" w:hAnsi="Century Gothic" w:cs="Arial"/>
          <w:color w:val="222222"/>
          <w:lang w:val="es-ES"/>
        </w:rPr>
        <w:t>. Iris Sierra</w:t>
      </w:r>
    </w:p>
    <w:p w:rsidR="00090410" w:rsidRDefault="00090410" w:rsidP="00090410">
      <w:pPr>
        <w:rPr>
          <w:rFonts w:ascii="Century Gothic" w:hAnsi="Century Gothic" w:cs="Arial"/>
          <w:bCs/>
          <w:color w:val="222222"/>
          <w:lang w:val="es-ES"/>
        </w:rPr>
      </w:pPr>
      <w:r>
        <w:rPr>
          <w:rFonts w:ascii="Century Gothic" w:hAnsi="Century Gothic" w:cs="Arial"/>
          <w:b/>
          <w:bCs/>
          <w:color w:val="222222"/>
          <w:lang w:val="es-ES"/>
        </w:rPr>
        <w:t>Fuente</w:t>
      </w:r>
      <w:r>
        <w:rPr>
          <w:rFonts w:ascii="Century Gothic" w:hAnsi="Century Gothic" w:cs="Arial"/>
          <w:bCs/>
          <w:color w:val="222222"/>
          <w:lang w:val="es-ES"/>
        </w:rPr>
        <w:t xml:space="preserve">: Sgto. Juan Arce- Dir. Violencia Doméstica Bayamón   </w:t>
      </w:r>
    </w:p>
    <w:p w:rsidR="00090410" w:rsidRDefault="00090410" w:rsidP="00090410">
      <w:pPr>
        <w:rPr>
          <w:rFonts w:ascii="Century Gothic" w:hAnsi="Century Gothic" w:cs="Arial"/>
          <w:bCs/>
          <w:color w:val="222222"/>
          <w:lang w:val="es-ES"/>
        </w:rPr>
      </w:pPr>
    </w:p>
    <w:p w:rsidR="00090410" w:rsidRDefault="00090410" w:rsidP="00090410">
      <w:pPr>
        <w:rPr>
          <w:rFonts w:ascii="Century Gothic" w:hAnsi="Century Gothic" w:cs="Arial"/>
          <w:b/>
          <w:bCs/>
          <w:color w:val="222222"/>
          <w:lang w:val="es-ES"/>
        </w:rPr>
      </w:pPr>
      <w:r>
        <w:rPr>
          <w:rFonts w:ascii="Century Gothic" w:hAnsi="Century Gothic" w:cs="Arial"/>
          <w:b/>
          <w:bCs/>
          <w:color w:val="222222"/>
          <w:u w:val="single"/>
          <w:lang w:val="es-ES"/>
        </w:rPr>
        <w:t>Detalles</w:t>
      </w:r>
      <w:r>
        <w:rPr>
          <w:rFonts w:ascii="Century Gothic" w:hAnsi="Century Gothic" w:cs="Arial"/>
          <w:b/>
          <w:bCs/>
          <w:color w:val="222222"/>
          <w:lang w:val="es-ES"/>
        </w:rPr>
        <w:t xml:space="preserve">: </w:t>
      </w:r>
    </w:p>
    <w:p w:rsidR="00090410" w:rsidRDefault="00090410" w:rsidP="00090410">
      <w:pPr>
        <w:rPr>
          <w:lang w:val="es-ES"/>
        </w:rPr>
      </w:pPr>
    </w:p>
    <w:p w:rsidR="00090410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  <w:r w:rsidRPr="00293A65">
        <w:rPr>
          <w:rFonts w:ascii="Century Gothic" w:hAnsi="Century Gothic"/>
          <w:lang w:val="es-PR"/>
        </w:rPr>
        <w:t xml:space="preserve">En horas de la tarde de </w:t>
      </w:r>
      <w:r>
        <w:rPr>
          <w:rFonts w:ascii="Century Gothic" w:hAnsi="Century Gothic"/>
          <w:lang w:val="es-PR"/>
        </w:rPr>
        <w:t>ayer, e</w:t>
      </w:r>
      <w:r w:rsidRPr="00293A65">
        <w:rPr>
          <w:rFonts w:ascii="Century Gothic" w:hAnsi="Century Gothic"/>
          <w:lang w:val="es-PR"/>
        </w:rPr>
        <w:t>n Tribunal de Bayamón</w:t>
      </w:r>
      <w:r>
        <w:rPr>
          <w:rFonts w:ascii="Century Gothic" w:hAnsi="Century Gothic"/>
          <w:lang w:val="es-PR"/>
        </w:rPr>
        <w:t xml:space="preserve">, </w:t>
      </w:r>
      <w:r w:rsidRPr="00293A65">
        <w:rPr>
          <w:rFonts w:ascii="Century Gothic" w:hAnsi="Century Gothic"/>
          <w:lang w:val="es-PR"/>
        </w:rPr>
        <w:t xml:space="preserve">le fueron radicados </w:t>
      </w:r>
      <w:r>
        <w:rPr>
          <w:rFonts w:ascii="Century Gothic" w:hAnsi="Century Gothic"/>
          <w:lang w:val="es-PR"/>
        </w:rPr>
        <w:t xml:space="preserve">siete cargos por (1) </w:t>
      </w:r>
      <w:r w:rsidRPr="00E83C25">
        <w:rPr>
          <w:rFonts w:ascii="Century Gothic" w:hAnsi="Century Gothic"/>
          <w:u w:val="single"/>
          <w:lang w:val="es-PR"/>
        </w:rPr>
        <w:t>Ley 54</w:t>
      </w:r>
      <w:r>
        <w:rPr>
          <w:rFonts w:ascii="Century Gothic" w:hAnsi="Century Gothic"/>
          <w:lang w:val="es-PR"/>
        </w:rPr>
        <w:t xml:space="preserve">; (2) </w:t>
      </w:r>
      <w:r w:rsidRPr="00E83C25">
        <w:rPr>
          <w:rFonts w:ascii="Century Gothic" w:hAnsi="Century Gothic"/>
          <w:u w:val="single"/>
          <w:lang w:val="es-PR"/>
        </w:rPr>
        <w:t>maltrato de animales</w:t>
      </w:r>
      <w:r>
        <w:rPr>
          <w:rFonts w:ascii="Century Gothic" w:hAnsi="Century Gothic"/>
          <w:lang w:val="es-PR"/>
        </w:rPr>
        <w:t xml:space="preserve">; (2) </w:t>
      </w:r>
      <w:r w:rsidRPr="00E83C25">
        <w:rPr>
          <w:rFonts w:ascii="Century Gothic" w:hAnsi="Century Gothic"/>
          <w:u w:val="single"/>
          <w:lang w:val="es-PR"/>
        </w:rPr>
        <w:t>Ley de Armas</w:t>
      </w:r>
      <w:r>
        <w:rPr>
          <w:rFonts w:ascii="Century Gothic" w:hAnsi="Century Gothic"/>
          <w:lang w:val="es-PR"/>
        </w:rPr>
        <w:t xml:space="preserve">; (1) </w:t>
      </w:r>
      <w:r w:rsidRPr="00E83C25">
        <w:rPr>
          <w:rFonts w:ascii="Century Gothic" w:hAnsi="Century Gothic"/>
          <w:u w:val="single"/>
          <w:lang w:val="es-PR"/>
        </w:rPr>
        <w:t>tentativa de asesinato</w:t>
      </w:r>
      <w:r>
        <w:rPr>
          <w:rFonts w:ascii="Century Gothic" w:hAnsi="Century Gothic"/>
          <w:lang w:val="es-PR"/>
        </w:rPr>
        <w:t xml:space="preserve"> e (1) </w:t>
      </w:r>
      <w:r w:rsidRPr="00E83C25">
        <w:rPr>
          <w:rFonts w:ascii="Century Gothic" w:hAnsi="Century Gothic"/>
          <w:u w:val="single"/>
          <w:lang w:val="es-PR"/>
        </w:rPr>
        <w:t>incendio malicioso</w:t>
      </w:r>
      <w:r>
        <w:rPr>
          <w:rFonts w:ascii="Century Gothic" w:hAnsi="Century Gothic"/>
          <w:lang w:val="es-PR"/>
        </w:rPr>
        <w:t>,</w:t>
      </w:r>
      <w:r w:rsidRPr="00293A65">
        <w:rPr>
          <w:rFonts w:ascii="Century Gothic" w:hAnsi="Century Gothic"/>
          <w:lang w:val="es-PR"/>
        </w:rPr>
        <w:t xml:space="preserve"> a </w:t>
      </w:r>
      <w:r w:rsidRPr="00E83C25">
        <w:rPr>
          <w:rFonts w:ascii="Century Gothic" w:hAnsi="Century Gothic"/>
          <w:b/>
          <w:lang w:val="es-PR"/>
        </w:rPr>
        <w:t>R</w:t>
      </w:r>
      <w:r w:rsidRPr="00293A65">
        <w:rPr>
          <w:rFonts w:ascii="Century Gothic" w:hAnsi="Century Gothic"/>
          <w:b/>
          <w:lang w:val="es-PR"/>
        </w:rPr>
        <w:t>oberto Flores Hernández</w:t>
      </w:r>
      <w:r w:rsidRPr="00293A65">
        <w:rPr>
          <w:rFonts w:ascii="Century Gothic" w:hAnsi="Century Gothic"/>
          <w:lang w:val="es-PR"/>
        </w:rPr>
        <w:t xml:space="preserve"> de 72 años de edad, por hechos ocurridos el </w:t>
      </w:r>
      <w:r>
        <w:rPr>
          <w:rFonts w:ascii="Century Gothic" w:hAnsi="Century Gothic"/>
          <w:lang w:val="es-PR"/>
        </w:rPr>
        <w:t xml:space="preserve">pasado 5 de mayo de 2017, </w:t>
      </w:r>
      <w:r w:rsidRPr="00293A65">
        <w:rPr>
          <w:rFonts w:ascii="Century Gothic" w:hAnsi="Century Gothic"/>
          <w:lang w:val="es-PR"/>
        </w:rPr>
        <w:t xml:space="preserve">en la Carretera PR-823 en el Barrio Contorno de </w:t>
      </w:r>
      <w:proofErr w:type="spellStart"/>
      <w:r w:rsidRPr="00293A65">
        <w:rPr>
          <w:rFonts w:ascii="Century Gothic" w:hAnsi="Century Gothic"/>
          <w:lang w:val="es-PR"/>
        </w:rPr>
        <w:t>Toa</w:t>
      </w:r>
      <w:proofErr w:type="spellEnd"/>
      <w:r w:rsidRPr="00293A65">
        <w:rPr>
          <w:rFonts w:ascii="Century Gothic" w:hAnsi="Century Gothic"/>
          <w:lang w:val="es-PR"/>
        </w:rPr>
        <w:t xml:space="preserve"> Alta.</w:t>
      </w:r>
      <w:r w:rsidRPr="00E83C25">
        <w:rPr>
          <w:rFonts w:ascii="Century Gothic" w:hAnsi="Century Gothic"/>
          <w:lang w:val="es-PR"/>
        </w:rPr>
        <w:t xml:space="preserve"> </w:t>
      </w:r>
    </w:p>
    <w:p w:rsidR="00090410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  <w:r w:rsidRPr="00293A65">
        <w:rPr>
          <w:rFonts w:ascii="Century Gothic" w:hAnsi="Century Gothic"/>
          <w:lang w:val="es-PR"/>
        </w:rPr>
        <w:t>Según la investigación realizada, en horas de la mañana de</w:t>
      </w:r>
      <w:r>
        <w:rPr>
          <w:rFonts w:ascii="Century Gothic" w:hAnsi="Century Gothic"/>
          <w:lang w:val="es-PR"/>
        </w:rPr>
        <w:t xml:space="preserve"> ese </w:t>
      </w:r>
      <w:r w:rsidRPr="00293A65">
        <w:rPr>
          <w:rFonts w:ascii="Century Gothic" w:hAnsi="Century Gothic"/>
          <w:lang w:val="es-PR"/>
        </w:rPr>
        <w:t xml:space="preserve">viernes, </w:t>
      </w:r>
      <w:r w:rsidRPr="00BD024C">
        <w:rPr>
          <w:rFonts w:ascii="Century Gothic" w:hAnsi="Century Gothic"/>
          <w:b/>
          <w:lang w:val="es-PR"/>
        </w:rPr>
        <w:t>Flores Hernández</w:t>
      </w:r>
      <w:r w:rsidRPr="00293A65">
        <w:rPr>
          <w:rFonts w:ascii="Century Gothic" w:hAnsi="Century Gothic"/>
          <w:lang w:val="es-PR"/>
        </w:rPr>
        <w:t xml:space="preserve"> sostuvo una discusión con su pareja de 64 años de edad, por dos perritas de la raza “</w:t>
      </w:r>
      <w:proofErr w:type="spellStart"/>
      <w:r w:rsidRPr="00293A65">
        <w:rPr>
          <w:rFonts w:ascii="Century Gothic" w:hAnsi="Century Gothic"/>
          <w:lang w:val="es-PR"/>
        </w:rPr>
        <w:t>Yorkie</w:t>
      </w:r>
      <w:proofErr w:type="spellEnd"/>
      <w:r w:rsidRPr="00293A65">
        <w:rPr>
          <w:rFonts w:ascii="Century Gothic" w:hAnsi="Century Gothic"/>
          <w:lang w:val="es-PR"/>
        </w:rPr>
        <w:t xml:space="preserve">”. Este agredió a la mujer con un tubo en el rostro y en la cabeza en más de cinco ocasiones delante de la nieta de ésta de 14 años, quien pidió ayuda a los vecinos del lugar. </w:t>
      </w: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  <w:r w:rsidRPr="00293A65">
        <w:rPr>
          <w:rFonts w:ascii="Century Gothic" w:hAnsi="Century Gothic"/>
          <w:lang w:val="es-PR"/>
        </w:rPr>
        <w:t xml:space="preserve">En ese momento, Flores Hernández se atrincheró en la residencia y apuñaló a las dos mascotas, que no pudieron ser salvadas por el veterinario. El agresor continuó encerrado en la residencia y comenzó a darle martillazos a varios muebles y enseres e incendió la estructura. </w:t>
      </w: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</w:p>
    <w:p w:rsidR="00090410" w:rsidRPr="00AD4F79" w:rsidRDefault="00090410" w:rsidP="00090410">
      <w:pPr>
        <w:pStyle w:val="NoSpacing"/>
        <w:jc w:val="both"/>
        <w:rPr>
          <w:rFonts w:ascii="Century Gothic" w:hAnsi="Century Gothic"/>
          <w:lang w:val="es-US"/>
        </w:rPr>
      </w:pPr>
      <w:r w:rsidRPr="00293A65">
        <w:rPr>
          <w:rFonts w:ascii="Century Gothic" w:hAnsi="Century Gothic"/>
          <w:lang w:val="es-PR"/>
        </w:rPr>
        <w:t xml:space="preserve">Se </w:t>
      </w:r>
      <w:proofErr w:type="gramStart"/>
      <w:r w:rsidRPr="00293A65">
        <w:rPr>
          <w:rFonts w:ascii="Century Gothic" w:hAnsi="Century Gothic"/>
          <w:lang w:val="es-PR"/>
        </w:rPr>
        <w:t>informó</w:t>
      </w:r>
      <w:proofErr w:type="gramEnd"/>
      <w:r w:rsidRPr="00293A65">
        <w:rPr>
          <w:rFonts w:ascii="Century Gothic" w:hAnsi="Century Gothic"/>
          <w:lang w:val="es-PR"/>
        </w:rPr>
        <w:t xml:space="preserve"> además, que el hombre se auto infligió cerca de cinco heridas con arma blanca en el abdomen, por lo que agentes adscritos a </w:t>
      </w:r>
      <w:proofErr w:type="spellStart"/>
      <w:r w:rsidRPr="00293A65">
        <w:rPr>
          <w:rFonts w:ascii="Century Gothic" w:hAnsi="Century Gothic"/>
          <w:lang w:val="es-PR"/>
        </w:rPr>
        <w:t>Toa</w:t>
      </w:r>
      <w:proofErr w:type="spellEnd"/>
      <w:r w:rsidRPr="00293A65">
        <w:rPr>
          <w:rFonts w:ascii="Century Gothic" w:hAnsi="Century Gothic"/>
          <w:lang w:val="es-PR"/>
        </w:rPr>
        <w:t xml:space="preserve"> Alta, tuvieron que utilizar un dispositivo electrónico para su arresto.  El personal del Manejo de Emergencias lo transportó hasta el Centro Médico donde fue atendido y dado de alta en la mañana del lunes</w:t>
      </w:r>
      <w:r>
        <w:rPr>
          <w:rFonts w:ascii="Century Gothic" w:hAnsi="Century Gothic"/>
          <w:lang w:val="es-PR"/>
        </w:rPr>
        <w:t xml:space="preserve">, 8 de mayo, </w:t>
      </w:r>
      <w:r w:rsidRPr="00293A65">
        <w:rPr>
          <w:rFonts w:ascii="Century Gothic" w:hAnsi="Century Gothic"/>
          <w:lang w:val="es-PR"/>
        </w:rPr>
        <w:t>pero luego fue hospitalizado</w:t>
      </w:r>
      <w:r>
        <w:rPr>
          <w:rFonts w:ascii="Century Gothic" w:hAnsi="Century Gothic"/>
          <w:lang w:val="es-PR"/>
        </w:rPr>
        <w:t xml:space="preserve"> nuevamente </w:t>
      </w:r>
      <w:r w:rsidRPr="00293A65">
        <w:rPr>
          <w:rFonts w:ascii="Century Gothic" w:hAnsi="Century Gothic"/>
          <w:lang w:val="es-PR"/>
        </w:rPr>
        <w:t>en un CDT local</w:t>
      </w:r>
      <w:r>
        <w:rPr>
          <w:rFonts w:ascii="Century Gothic" w:hAnsi="Century Gothic"/>
          <w:lang w:val="es-PR"/>
        </w:rPr>
        <w:t xml:space="preserve"> hasta el día de ayer</w:t>
      </w:r>
      <w:r w:rsidRPr="00293A65">
        <w:rPr>
          <w:rFonts w:ascii="Century Gothic" w:hAnsi="Century Gothic"/>
          <w:lang w:val="es-PR"/>
        </w:rPr>
        <w:t xml:space="preserve">. </w:t>
      </w:r>
    </w:p>
    <w:p w:rsidR="00090410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  <w:r w:rsidRPr="00293A65">
        <w:rPr>
          <w:rFonts w:ascii="Century Gothic" w:hAnsi="Century Gothic"/>
          <w:lang w:val="es-PR"/>
        </w:rPr>
        <w:t xml:space="preserve">Este caso fue consultado con la fiscal Ruth González quien ordenó radicarle </w:t>
      </w:r>
      <w:r>
        <w:rPr>
          <w:rFonts w:ascii="Century Gothic" w:hAnsi="Century Gothic"/>
          <w:lang w:val="es-PR"/>
        </w:rPr>
        <w:t xml:space="preserve">al imputado, </w:t>
      </w:r>
      <w:r w:rsidRPr="00293A65">
        <w:rPr>
          <w:rFonts w:ascii="Century Gothic" w:hAnsi="Century Gothic"/>
          <w:b/>
          <w:lang w:val="es-PR"/>
        </w:rPr>
        <w:t>un cargo</w:t>
      </w:r>
      <w:r w:rsidRPr="00293A65">
        <w:rPr>
          <w:rFonts w:ascii="Century Gothic" w:hAnsi="Century Gothic"/>
          <w:lang w:val="es-PR"/>
        </w:rPr>
        <w:t xml:space="preserve"> por Ley 54 de Violencia Doméstica; </w:t>
      </w:r>
      <w:r w:rsidRPr="00293A65">
        <w:rPr>
          <w:rFonts w:ascii="Century Gothic" w:hAnsi="Century Gothic"/>
          <w:b/>
          <w:lang w:val="es-PR"/>
        </w:rPr>
        <w:t>dos cargos</w:t>
      </w:r>
      <w:r w:rsidRPr="00293A65">
        <w:rPr>
          <w:rFonts w:ascii="Century Gothic" w:hAnsi="Century Gothic"/>
          <w:lang w:val="es-PR"/>
        </w:rPr>
        <w:t xml:space="preserve"> por maltrato de animales</w:t>
      </w:r>
      <w:r>
        <w:rPr>
          <w:rFonts w:ascii="Century Gothic" w:hAnsi="Century Gothic"/>
          <w:lang w:val="es-PR"/>
        </w:rPr>
        <w:t xml:space="preserve"> </w:t>
      </w:r>
      <w:r w:rsidRPr="00293A65">
        <w:rPr>
          <w:rFonts w:ascii="Century Gothic" w:hAnsi="Century Gothic"/>
          <w:lang w:val="es-PR"/>
        </w:rPr>
        <w:t>(Ley 154)</w:t>
      </w:r>
      <w:r>
        <w:rPr>
          <w:rFonts w:ascii="Century Gothic" w:hAnsi="Century Gothic"/>
          <w:lang w:val="es-PR"/>
        </w:rPr>
        <w:t xml:space="preserve">; </w:t>
      </w:r>
      <w:r w:rsidRPr="00293A65">
        <w:rPr>
          <w:rFonts w:ascii="Century Gothic" w:hAnsi="Century Gothic"/>
          <w:b/>
          <w:lang w:val="es-PR"/>
        </w:rPr>
        <w:t>dos cargos</w:t>
      </w:r>
      <w:r w:rsidRPr="00293A65">
        <w:rPr>
          <w:rFonts w:ascii="Century Gothic" w:hAnsi="Century Gothic"/>
          <w:lang w:val="es-PR"/>
        </w:rPr>
        <w:t xml:space="preserve"> por </w:t>
      </w:r>
      <w:r>
        <w:rPr>
          <w:rFonts w:ascii="Century Gothic" w:hAnsi="Century Gothic"/>
          <w:lang w:val="es-PR"/>
        </w:rPr>
        <w:t>Ley de Armas</w:t>
      </w:r>
      <w:r w:rsidRPr="00293A65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(</w:t>
      </w:r>
      <w:r w:rsidRPr="00293A65">
        <w:rPr>
          <w:rFonts w:ascii="Century Gothic" w:hAnsi="Century Gothic"/>
          <w:lang w:val="es-PR"/>
        </w:rPr>
        <w:t>Ley 404)</w:t>
      </w:r>
      <w:r>
        <w:rPr>
          <w:rFonts w:ascii="Century Gothic" w:hAnsi="Century Gothic"/>
          <w:lang w:val="es-PR"/>
        </w:rPr>
        <w:t xml:space="preserve">; </w:t>
      </w:r>
      <w:r w:rsidRPr="00293A65">
        <w:rPr>
          <w:rFonts w:ascii="Century Gothic" w:hAnsi="Century Gothic"/>
          <w:b/>
          <w:lang w:val="es-PR"/>
        </w:rPr>
        <w:t>un cargo</w:t>
      </w:r>
      <w:r w:rsidRPr="00293A65">
        <w:rPr>
          <w:rFonts w:ascii="Century Gothic" w:hAnsi="Century Gothic"/>
          <w:lang w:val="es-PR"/>
        </w:rPr>
        <w:t xml:space="preserve"> por tentativa de asesinato (art. 93)</w:t>
      </w:r>
      <w:r>
        <w:rPr>
          <w:rFonts w:ascii="Century Gothic" w:hAnsi="Century Gothic"/>
          <w:lang w:val="es-PR"/>
        </w:rPr>
        <w:t xml:space="preserve"> </w:t>
      </w:r>
      <w:r w:rsidRPr="00293A65">
        <w:rPr>
          <w:rFonts w:ascii="Century Gothic" w:hAnsi="Century Gothic"/>
          <w:lang w:val="es-PR"/>
        </w:rPr>
        <w:t xml:space="preserve">y </w:t>
      </w:r>
      <w:r w:rsidRPr="00293A65">
        <w:rPr>
          <w:rFonts w:ascii="Century Gothic" w:hAnsi="Century Gothic"/>
          <w:b/>
          <w:lang w:val="es-PR"/>
        </w:rPr>
        <w:t>un cargo</w:t>
      </w:r>
      <w:r w:rsidRPr="00293A65">
        <w:rPr>
          <w:rFonts w:ascii="Century Gothic" w:hAnsi="Century Gothic"/>
          <w:lang w:val="es-PR"/>
        </w:rPr>
        <w:t xml:space="preserve"> por </w:t>
      </w:r>
      <w:r>
        <w:rPr>
          <w:rFonts w:ascii="Century Gothic" w:hAnsi="Century Gothic"/>
          <w:lang w:val="es-PR"/>
        </w:rPr>
        <w:t xml:space="preserve">incendio agravado </w:t>
      </w:r>
      <w:r w:rsidRPr="00293A65">
        <w:rPr>
          <w:rFonts w:ascii="Century Gothic" w:hAnsi="Century Gothic"/>
          <w:lang w:val="es-PR"/>
        </w:rPr>
        <w:t>(art. 231)</w:t>
      </w:r>
      <w:r>
        <w:rPr>
          <w:rFonts w:ascii="Century Gothic" w:hAnsi="Century Gothic"/>
          <w:lang w:val="es-PR"/>
        </w:rPr>
        <w:t xml:space="preserve">. </w:t>
      </w:r>
      <w:r w:rsidRPr="00293A65">
        <w:rPr>
          <w:rFonts w:ascii="Century Gothic" w:hAnsi="Century Gothic"/>
          <w:lang w:val="es-PR"/>
        </w:rPr>
        <w:t xml:space="preserve"> </w:t>
      </w:r>
    </w:p>
    <w:p w:rsidR="00090410" w:rsidRDefault="00090410" w:rsidP="00090410">
      <w:pPr>
        <w:pStyle w:val="NoSpacing"/>
        <w:jc w:val="both"/>
        <w:rPr>
          <w:rFonts w:ascii="Century Gothic" w:hAnsi="Century Gothic"/>
          <w:b/>
          <w:lang w:val="es-PR"/>
        </w:rPr>
      </w:pPr>
    </w:p>
    <w:p w:rsidR="00090410" w:rsidRPr="00293A65" w:rsidRDefault="00090410" w:rsidP="00090410">
      <w:pPr>
        <w:pStyle w:val="NoSpacing"/>
        <w:jc w:val="both"/>
        <w:rPr>
          <w:rFonts w:ascii="Century Gothic" w:hAnsi="Century Gothic"/>
          <w:lang w:val="es-PR"/>
        </w:rPr>
      </w:pPr>
      <w:r w:rsidRPr="00184D9D">
        <w:rPr>
          <w:rFonts w:ascii="Century Gothic" w:hAnsi="Century Gothic"/>
          <w:b/>
          <w:lang w:val="es-PR"/>
        </w:rPr>
        <w:t>Flores Hernández</w:t>
      </w:r>
      <w:r w:rsidRPr="00293A65">
        <w:rPr>
          <w:rFonts w:ascii="Century Gothic" w:hAnsi="Century Gothic"/>
          <w:lang w:val="es-PR"/>
        </w:rPr>
        <w:t xml:space="preserve"> fue llevado ante l</w:t>
      </w:r>
      <w:r>
        <w:rPr>
          <w:rFonts w:ascii="Century Gothic" w:hAnsi="Century Gothic"/>
          <w:lang w:val="es-PR"/>
        </w:rPr>
        <w:t>a</w:t>
      </w:r>
      <w:r w:rsidRPr="00293A65">
        <w:rPr>
          <w:rFonts w:ascii="Century Gothic" w:hAnsi="Century Gothic"/>
          <w:lang w:val="es-PR"/>
        </w:rPr>
        <w:t xml:space="preserve"> juez</w:t>
      </w:r>
      <w:r>
        <w:rPr>
          <w:rFonts w:ascii="Century Gothic" w:hAnsi="Century Gothic"/>
          <w:lang w:val="es-PR"/>
        </w:rPr>
        <w:t>a</w:t>
      </w:r>
      <w:r w:rsidRPr="00293A65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Milagros Muñiz Mas</w:t>
      </w:r>
      <w:r w:rsidRPr="00293A65">
        <w:rPr>
          <w:rFonts w:ascii="Century Gothic" w:hAnsi="Century Gothic"/>
          <w:lang w:val="es-PR"/>
        </w:rPr>
        <w:t xml:space="preserve">, quien encontró causa para su arresto, señalándole una fianza de </w:t>
      </w:r>
      <w:r>
        <w:rPr>
          <w:rFonts w:ascii="Century Gothic" w:hAnsi="Century Gothic"/>
          <w:lang w:val="es-PR"/>
        </w:rPr>
        <w:t>$1,400,000.00 ($200 mil por cada cargo)</w:t>
      </w:r>
      <w:r w:rsidRPr="00293A65">
        <w:rPr>
          <w:rFonts w:ascii="Century Gothic" w:hAnsi="Century Gothic"/>
          <w:lang w:val="es-PR"/>
        </w:rPr>
        <w:t xml:space="preserve">, la cual no pudo prestar, siendo ingresado en la Cárcel Regional de Bayamón. </w:t>
      </w:r>
    </w:p>
    <w:p w:rsidR="002F45C1" w:rsidRPr="00090410" w:rsidRDefault="002F45C1">
      <w:pPr>
        <w:rPr>
          <w:lang w:val="es-PR"/>
        </w:rPr>
      </w:pPr>
    </w:p>
    <w:sectPr w:rsidR="002F45C1" w:rsidRPr="00090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0"/>
    <w:rsid w:val="00090410"/>
    <w:rsid w:val="002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F4D6"/>
  <w15:chartTrackingRefBased/>
  <w15:docId w15:val="{5DCD91CD-735A-4266-88F6-9F82456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9041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Ayala Vidal</dc:creator>
  <cp:keywords/>
  <dc:description/>
  <cp:lastModifiedBy>Mayra Ayala Vidal</cp:lastModifiedBy>
  <cp:revision>1</cp:revision>
  <dcterms:created xsi:type="dcterms:W3CDTF">2017-05-16T11:20:00Z</dcterms:created>
  <dcterms:modified xsi:type="dcterms:W3CDTF">2017-05-16T11:23:00Z</dcterms:modified>
</cp:coreProperties>
</file>